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B7" w:rsidRPr="005B68B7" w:rsidRDefault="005B68B7" w:rsidP="005B68B7">
      <w:pPr>
        <w:spacing w:after="0" w:line="240" w:lineRule="auto"/>
        <w:ind w:hanging="15"/>
        <w:textAlignment w:val="baseline"/>
        <w:outlineLvl w:val="0"/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  <w:t>Политика конфиденциальности </w:t>
      </w:r>
    </w:p>
    <w:p w:rsidR="005B68B7" w:rsidRDefault="005B68B7" w:rsidP="005B68B7">
      <w:pPr>
        <w:spacing w:after="0" w:line="240" w:lineRule="auto"/>
        <w:ind w:hanging="6"/>
        <w:textAlignment w:val="baseline"/>
        <w:outlineLvl w:val="2"/>
        <w:rPr>
          <w:rFonts w:ascii="Segoe UI" w:eastAsia="Times New Roman" w:hAnsi="Segoe UI" w:cs="Segoe UI"/>
          <w:b/>
          <w:bCs/>
          <w:color w:val="080808"/>
          <w:spacing w:val="-6"/>
          <w:sz w:val="27"/>
          <w:szCs w:val="27"/>
          <w:lang w:eastAsia="ru-RU"/>
        </w:rPr>
      </w:pPr>
    </w:p>
    <w:p w:rsidR="005B68B7" w:rsidRPr="005B68B7" w:rsidRDefault="005B68B7" w:rsidP="005B68B7">
      <w:pPr>
        <w:spacing w:after="0" w:line="240" w:lineRule="auto"/>
        <w:ind w:hanging="6"/>
        <w:textAlignment w:val="baseline"/>
        <w:outlineLvl w:val="2"/>
        <w:rPr>
          <w:rFonts w:ascii="Segoe UI" w:eastAsia="Times New Roman" w:hAnsi="Segoe UI" w:cs="Segoe UI"/>
          <w:b/>
          <w:bCs/>
          <w:color w:val="080808"/>
          <w:spacing w:val="-6"/>
          <w:sz w:val="27"/>
          <w:szCs w:val="27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6"/>
          <w:sz w:val="27"/>
          <w:szCs w:val="27"/>
          <w:lang w:eastAsia="ru-RU"/>
        </w:rPr>
        <w:t>Добро пожаловать на страницу Политики конфиденциальности! 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Здесь мы устанавливаем правила и условия использования нашего сервиса, которые необходимы для обеспечения безопасности и комфортной работы для всех пользователей. Мы ценим каждого нашего клиента и стремимся предоставлять качественный сервис, поэтому просим внимательно ознакомиться с условиями использования, прежде чем начать пользоваться нашим сервисом. Если у вас возникнут вопросы, наши специалисты всегда готовы помочь вам. Благодарим за доверие и выбор нашего сервиса </w:t>
      </w:r>
      <w:proofErr w:type="spellStart"/>
      <w:proofErr w:type="gramStart"/>
      <w:r w:rsidR="00174C3C" w:rsidRPr="00174C3C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immortelle.site</w:t>
      </w:r>
      <w:proofErr w:type="spellEnd"/>
      <w:proofErr w:type="gramEnd"/>
      <w:r w:rsidR="00174C3C" w:rsidRPr="00174C3C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 </w:t>
      </w: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(далее – Сервис)!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Использование Сервиса означает безоговорочное согласие Пользователя с настоящей Политикой и указанными в ней условиями обработки его персональной информации. Если Пользователь не согласен с этими условиями, он должен воздержаться от использования Сервиса.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Регистрируясь на Сервисе, Покупатель предполагает, что он прочитал всю информацию, представленную в этом разделе, и принимает все условия без каких-либо дополнительных замечаний.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Политика конфиденциальности персональных данных, касающаяся Покупателей сервиса </w:t>
      </w:r>
      <w:proofErr w:type="spellStart"/>
      <w:proofErr w:type="gramStart"/>
      <w:r w:rsidR="00174C3C" w:rsidRPr="00174C3C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immortelle.site</w:t>
      </w:r>
      <w:proofErr w:type="spellEnd"/>
      <w:proofErr w:type="gramEnd"/>
      <w:r w:rsidR="00174C3C" w:rsidRPr="00174C3C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 </w:t>
      </w: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(далее именуемая "Политика конфиденциальности"), действует в отношении всей информации, которую оператор персональных данных ООО «АЙТИ ТЕХНОЛОДЖИ» (125130, Россия, г. Москва,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Старопетровский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-д, д. 9а,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помещ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. III, ком. 1, ОГРН 1137746393927, ИНН 7703789180) (зарегистрирован в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Роскомнадзоре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: Рег. номер </w:t>
      </w:r>
      <w:r w:rsidRPr="005B68B7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77-17-005736</w:t>
      </w: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Приказ № 115 от 05.05.2017 г.) (далее – Компания) может получить о пользователе, а также иных указанных им лицах во время использования им Сервиса.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Электронный сервис использует защищенные серверные системы для шифрования персональных данных и данных платежных карт. Вся информация передается с помощью защищенного протокола передачи гипертекста (HTTPS), шифруется с использованием технологии SSL/TLS и хранится в защищенных базах данных на наших серверах, где к ней могут получить доступ только авторизованные специалисты, которые обязаны хранить эту информацию в тайне.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1. Общие положения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1.1. Сервис не контролирует и не несет ответственности за информацию, предоставленную на веб-сайтах третьих лиц, если доступ к этим веб-сайтам возможен по ссылкам, представленным по </w:t>
      </w:r>
      <w:proofErr w:type="gram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адресу .</w:t>
      </w:r>
      <w:proofErr w:type="gramEnd"/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1.2. Администрация Сервиса не проверяет предоставленную Покупателем персональную информацию на предмет ее достоверности, но Покупатель заверяет, что предоставит информацию в соответствии с условиями, указанными в п. 3.4. настоящего Соглашения о политике конфиденциальности.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1.3. Сервис не несет ответственности за убытки Покупателя или третьих лиц, вызванные неправильными данными, введенными Покупателем на веб-сайте.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2.  Персональная информация Пользователей, которую получает и обрабатывает Компания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В рамках настоящей Политики персональной информацией Пользователя является: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2.1. Персональная информация, которую пользователь предоставляет о себе самостоятельно при авторизации на Сервисе или в процессе использования Сервиса, включая персональные данные пользователя, указанные в Приложении №1.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2.2. Иная информация о Пользователе, обработка которой предусмотрена согласием на обработку персональных данных Пользователя или Политикой в отношении обработки персональных данных Компании.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2.3. Данные использования, которые автоматически передаются Компании программами Сервиса в процессе его использования с помощью установленного на устройстве программного обеспечения, в том числе информация из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информация об устройстве Пользователя:</w:t>
      </w:r>
    </w:p>
    <w:p w:rsidR="005B68B7" w:rsidRPr="005B68B7" w:rsidRDefault="005B68B7" w:rsidP="005B68B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адрес интернет-протокола компьютера Пользователя (например, IP-адрес);</w:t>
      </w:r>
    </w:p>
    <w:p w:rsidR="005B68B7" w:rsidRPr="005B68B7" w:rsidRDefault="005B68B7" w:rsidP="005B68B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тип браузера, версия браузера;</w:t>
      </w:r>
    </w:p>
    <w:p w:rsidR="005B68B7" w:rsidRPr="005B68B7" w:rsidRDefault="005B68B7" w:rsidP="005B68B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 страницы Сервиса, время посещения Пользователя, время, потраченное на эти страницы;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2.1.3. Данные файлов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(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-файлы) и аналогичные технологии отслеживания Компания использует для отслеживания активности и хранения информации.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-файлы представляют собой файлы с небольшим количеством данных, которые могут включать анонимный уникальный идентификатор.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-файлы отправляются в браузер с веб-сайта и хранятся на устройстве Пользователя. Технологии отслеживания, которые также используются, - это маяки, теги и сценарии для сбора и отслеживания информации, а также для улучшения Сервисов.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Пользователь может отказаться от всех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-файлов (при изменении настроек браузера, а также при изменении настроек Сервисов при наличии технической возможности). При отказе от использования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-файлов Пользователь соглашается с тем, что некоторые части (функции) Сервисов могут быть ему недоступны для использования.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-файлы могут быть использованы </w:t>
      </w:r>
      <w:proofErr w:type="gram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Компанией  для</w:t>
      </w:r>
      <w:proofErr w:type="gram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управления Сервисами, для запоминания предпочтений и различных настроек Пользователя, для обеспечения безопасности, а также иных целей, обеспечивающих функционирование работы Сервиса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2.1.4. Компания использует сервисы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Яндекс.Метрика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 иные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аналогичные сервисы для сбора сведений об использовании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Cервиса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к ним, в частности отнесены частота посещения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Cервиса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пользователями, посещенные страницы и сайты, на которых были пользователи до перехода на данный Сервисы, и аналитики. Компания использует сведения, полученные через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Яндекс.Метрика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 иные аналогичные сервисы только для совершенствования услуг в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Cервисе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. Возможности владельцев указанных сервисов аналитики по использованию и передаче третьим лицам сведений, собранных средством их систем о посещениях Пользователем Сервиса, иных данных, ограничиваются политиками конфиденциальности соответствующих лиц. Пользователь может запретить указанным сервисам узнавать его при повторных посещениях Сервиса, отключив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cookie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-файлы в своем браузере или иными доступными способами.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2.1.5. Иная информация о Пользователе, обработка которой предусмотрена согласием на обработку персональных данных Пользователя и/или Договором с Пользователем.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2.1.6. Персональные данные, разрешенные субъектами персональных данных для распространения и опубликованные на Сервисе не запрещены к раскрытию неопределенному кругу лиц. При наличии условий обработки персональных данных и наличии запретов и условий на обработку персональных данных неограниченным кругом лиц, соответствующая информация публикуется Компанией в соответствии с требованиями закона. Отсутствие условий и запретов означает, что Субъект их не установил.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lastRenderedPageBreak/>
        <w:t>3. Основные права Пользователей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3.1.В отношении обработки его персональной информации Пользователь имеет право: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3.1.2.  получать информацию, касающуюся обработки его персональной информации, в порядке, предусмотренном Федеральным законом «О персональных данных»;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3.1.3.  принимать предусмотренные законодательством меры по защите своих прав, в том числе требовать от Компании уточнения своей персональной информации, ее блокирования или уничтожения в случае, если персональная информация является неполной, устаревшей, неточной, недостоверной или незаконно полученной;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3.1.4.  отозвать свое согласие на обработку персональных данных Компанией. В случае отзыва Пользователем согласия на обработку персональных данных Компания вправе продолжить обработку персональных данных при наличии иных оснований для их обработки;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3.1.5.  обжаловать действия или бездействие Компании в уполномоченный орган по защите прав субъектов персональных данных (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Роскомнадзор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) или в судебном порядке.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4.  Цели сбора и обработки персональной информации Пользователей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4.1. Компания собирает и хранит только ту персональную информацию, которая необходима для работы Сервиса, или обрабатывается с согласия на обработку персональных данных, как указано в п. 4.2 далее,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4.2. Компания осуществляет обработку персональной информации Пользователя, включая сбор, получение, запись, систематизацию, накопление, хранение, уточнение, (обновление, изменение), извлечение, использование, передачу (предоставление, доступ), блокирование, удаление, уничтожение с использованием средств автоматизации, а также путем смешанной обработки в следующих целях, указанных в Приложении №1 к Политике. Компания вправе обрабатывать персональные данные в иных целях, указанных в согласии на обработку персональных данных.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5. Условия обработки персональной информации Пользователей и её передачи третьим лицам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5.1.  Обработка персональной информации Пользователей осуществляется в соответствии с настоящей Политикой, иными локальными актами Компании и требованиями законодательства о персональных данных с использованием средств автоматизации.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5.2.  В отношении персональной информации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Используя Сервис, Пользователь соглашается с тем, что определённая часть персональной информации может становиться общедоступной.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5.3. Компания вправе передать персональную информацию Пользователя и / или поручить ее обработку третьим лицам в следующих случаях: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5.3.2.  Пользователь выразил согласие на такие действия;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5.3.3. передача необходима для использования Пользователем Сервиса;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5.3.4. в целях обеспечения возможности защиты прав и законных интересов Компании;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5.3.5. в иных установленных законом случаях.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5.4. Сервис может содержать ссылки на другие сайты или приложения, которые не управляются Компанией. Если Пользователь переходит по ссылке, то он попадет на сайт или приложение третьей стороны (далее – ресурс). Компания настоятельно рекомендует Пользователю ознакомиться </w:t>
      </w: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с политикой конфиденциальности на каждом ресурсе, который он посещает. Компания не контролирует и не берет на себя никакой ответственности за контент, политику конфиденциальности или действия на сторонних ресурсах или за услуги третьих лиц.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5.5. Компания прекращает обработку персональной информации и уничтожает персональную информацию Пользователя по достижении целей обработки персональной информации в срок, не превышающий 30 календарных дней с момента достижения цели обработки, если иное не предусмотрено законом или договором с Пользователем.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5.6. Компания вправе передавать персональные данные Пользователя, в том числе осуществлять их трансграничную передачу в иностранные государства, включая государства, не обеспечивающие адекватной защиты прав субъектов персональных данных. Такая передача осуществляется исключительно в рамках достижения законных целей, указанных в настоящей Политике и в уведомлении, поданном в </w:t>
      </w:r>
      <w:proofErr w:type="spellStart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Роскомнадзор</w:t>
      </w:r>
      <w:proofErr w:type="spellEnd"/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в том числе:</w:t>
      </w:r>
    </w:p>
    <w:p w:rsidR="005B68B7" w:rsidRPr="005B68B7" w:rsidRDefault="005B68B7" w:rsidP="005B68B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для оформления и сопровождения заказов, размещённых Пользователем на Сервисе;</w:t>
      </w:r>
    </w:p>
    <w:p w:rsidR="005B68B7" w:rsidRPr="005B68B7" w:rsidRDefault="005B68B7" w:rsidP="005B68B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для организации таможенного оформления и международной доставки товаров;</w:t>
      </w:r>
    </w:p>
    <w:p w:rsidR="005B68B7" w:rsidRPr="005B68B7" w:rsidRDefault="005B68B7" w:rsidP="005B68B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для выполнения договорных обязательств, обеспечения работы и аналитики Сервиса;</w:t>
      </w:r>
    </w:p>
    <w:p w:rsidR="005B68B7" w:rsidRPr="005B68B7" w:rsidRDefault="005B68B7" w:rsidP="005B68B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для предоставления Пользователю маркетинговой, информационной и технической поддержки;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Трансграничная передача осуществляется на основании согласия субъекта персональных данных, заключения договора, стороной либо выгодоприобретателем, по которому является субъект, а также в иных случаях, предусмотренных ст. 12 Федерального закона № 152-ФЗ.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6.  Меры, применяемые для защиты персональной информации Пользователя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6.1. При обработке персональной информации Компания принимает необходимые правовые, организационные и технические меры для защиты персональной информации от неправомерного или случайного доступа, уничтожения, изменения, блокирования, копирования, предоставления, распространения персональной информации, а также от иных неправомерных действий в отношении персональной информации Пользователя в соответствии с Политикой в отношении обработки персональных данных Компании и требованиями законодательства о персональных данных. В частности, Компания принимает меры, перечисленные в пункте 5 статьи 18, статье 18.1, части 2 статьи 19 Федерального закона «О персональных данных» 27 июля 2006 года № 152-ФЗ.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7.   Обязательства Компании и Пользователя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7.1. Пользователь обязан: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7.1.2. предоставлять Компании достоверную персональную информацию Пользователя, необходимую для использования Сервиса;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7.1.3. уведомлять Компанию об изменении своих персональных данных в срок не более 3 рабочих дней с даты их изменения.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7.2. Компания обязана обеспечивать соответствие процессов обработки персональной информации Пользователя требованиям закона.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8.  Обращения и запросы Пользователей и уполномоченного органа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8.1. Компания отвечает на запросы или обращения Пользователей, или их законных представителей, или на запросы от государственных надзорных органов относительно обработки персональной информации в порядке и сроки, установленные локальными актами Компании и требованиями применимого законодательства.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8.1.2. В случае получения запроса Пользователя о наличии персональной информации Пользователя Компания обязуется ответить на такой запрос, а также предоставить Пользователю возможность ознакомления с его персональной информацией в течение 10 рабочих дней с даты получения запроса. Срок запроса может быть продлен на 5 рабочих дней при наличии мотивированного запроса Компании.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8.1.3. В случае получения обращения Пользователя или уполномоченного органа, касающихся неправомерной обработки персональной информации или обработки неточной персональной информации, Компания обязуется осуществить блокирование соответствующих персональной информации с момента получения такого запроса на период проверки.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8.1.4. В случае подтверждения факта неточности персональной информации Компания обязуется уточнить соответствующую персональную информацию в течение 7 рабочих дней снять блокирование персональной информации.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8.1.5. В случае подтверждения факта неправомерной обработки персональной информации Компания обязуется в срок, не превышающий 3 рабочих дней прекратить неправомерную обработку персональной информации (уничтожить соответствующую информацию или обеспечить правомерность ее обработки), а также, если факт неправомерной обработки был выявлен в связи с обращением Пользователя или уполномоченного органа, уведомить о предпринятых мерах соответствующего Пользователя или уполномоченный орган.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8.2. Обращение или запрос Пользователя, или уполномоченного органа могут быть направлены по адресу Компании.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8.3. Обращение или запрос Пользователя должно содержать: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8.3.2. номер основного документа, удостоверяющего личность Пользователя или его представителя;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8.3.3. сведения о дате выдачи указанного документа и выдавшем его органе;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8.3.4. сведения, подтверждающие отношения Пользователя с Компанией, либо сведения, иным образом подтверждающие факт обработки Компанией персональной информации;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8.3.5. подпись Пользователя или его представителя.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8.4. Запрос уполномоченного органа должен: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8.4.2. содержать номер и дату отправления;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8.4.3. быть напечатан на фирменном бланке надзорного органа;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8.4.4. быть завизированным руководителем или заместителем руководителя надзорного органа.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8.5.  Пользователь вправе обратиться повторно в Компанию или направить повторный запрос в целях получения информации, касающейся обработки его персональной информации, а также в целях ознакомления с обрабатываемой персональной информацией ранее, чем через 30 дней после первоначального обращения или запроса, только в случае если такая информация или обрабатываемая персональная информация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 должен содержать обоснование направления повторного запроса.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8.6. Компания вправе отказать Пользователю в выполнении повторного запроса, не соответствующего условиям, описанным в п. 8.3, 8.5.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9.  Дополнительные условия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9.1. Политика конфиденциальности размещена по адресу: eluria.ru.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9.2. Компания вправе вносить изменения в Политику без уведомления Пользователя. Пользователь обязуется периодически просматривать Политику на предмет любых изменений.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9.3. Компания вправе вносить изменения в Политику. Компания информирует Пользователей об изменении Политики путем размещения новой редакции. Продолжая использовать Сервис после размещения новой редакции Вы соглашаетесь с новой редакцией Политики.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9.4. Новая Политика вступает в силу с момента ее размещения, если иное не предусмотрено новой редакцией Политики.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9.5. Если у Пользователя есть какие-либо вопросы по Политике конфиденциальности, он может направить соответствующий запрос по адресу hello@it-technology.su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9.6. Приложения к Политике: Приложение №1 – Цели, перечень персональных данных, категории Субъектов, способы обработки персональных данных, сроки обработки и хранения персональных данных, порядок уничтожения персональных данных.</w:t>
      </w:r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Дата публикации: </w:t>
      </w:r>
      <w:r w:rsidR="00174C3C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13.02.2026г.</w:t>
      </w:r>
      <w:bookmarkStart w:id="0" w:name="_GoBack"/>
      <w:bookmarkEnd w:id="0"/>
    </w:p>
    <w:p w:rsidR="005B68B7" w:rsidRPr="005B68B7" w:rsidRDefault="005B68B7" w:rsidP="005B68B7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B68B7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Дата вступления в силу: </w:t>
      </w:r>
      <w:r w:rsidR="00174C3C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13.02.2026г.</w:t>
      </w:r>
    </w:p>
    <w:p w:rsidR="005B68B7" w:rsidRPr="005B68B7" w:rsidRDefault="005B68B7" w:rsidP="005B68B7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</w:pPr>
      <w:r w:rsidRPr="005B68B7">
        <w:rPr>
          <w:rFonts w:ascii="Segoe UI" w:eastAsia="Times New Roman" w:hAnsi="Segoe UI" w:cs="Segoe UI"/>
          <w:b/>
          <w:bCs/>
          <w:color w:val="080808"/>
          <w:spacing w:val="-12"/>
          <w:sz w:val="30"/>
          <w:szCs w:val="30"/>
          <w:lang w:eastAsia="ru-RU"/>
        </w:rPr>
        <w:t>Приложение №1 к Политике конфиденциальности</w:t>
      </w:r>
    </w:p>
    <w:tbl>
      <w:tblPr>
        <w:tblW w:w="11948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680"/>
        <w:gridCol w:w="1334"/>
        <w:gridCol w:w="1996"/>
        <w:gridCol w:w="1694"/>
        <w:gridCol w:w="2256"/>
        <w:gridCol w:w="1389"/>
        <w:gridCol w:w="1540"/>
        <w:gridCol w:w="1141"/>
      </w:tblGrid>
      <w:tr w:rsidR="005B68B7" w:rsidRPr="005B68B7" w:rsidTr="005B68B7">
        <w:trPr>
          <w:trHeight w:val="343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Правовое основание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Категории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Категории субъектов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Источники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Действия с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ПДн</w:t>
            </w:r>
            <w:proofErr w:type="spellEnd"/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Способы обработки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Трансграничная передача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Срок хранения</w:t>
            </w:r>
          </w:p>
        </w:tc>
      </w:tr>
      <w:tr w:rsidR="005B68B7" w:rsidRPr="005B68B7" w:rsidTr="005B68B7">
        <w:trPr>
          <w:trHeight w:val="525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Регистрация пользователя и авторизация на сайте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 персональных данных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, номер телефона, пароль, IP-адрес,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cookies</w:t>
            </w:r>
            <w:proofErr w:type="spellEnd"/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Пользователи сайта, зарегистрированные покупатели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Предоставлены субъектом при регистрации на сайте</w:t>
            </w:r>
          </w:p>
        </w:tc>
        <w:tc>
          <w:tcPr>
            <w:tcW w:w="0" w:type="auto"/>
            <w:vMerge w:val="restart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сбор; запись; систематизация; накопление; хранение; уточнение(обновление, изменение); извлечение; использование; передача (предоставление, доступ); блокирование;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 </w:t>
            </w: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удаление; уничтожение;</w:t>
            </w:r>
          </w:p>
        </w:tc>
        <w:tc>
          <w:tcPr>
            <w:tcW w:w="0" w:type="auto"/>
            <w:vMerge w:val="restart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смешанная; с передачей по внутренней сети юридического лица; с передачей по сети Интернет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До удаления аккаунта или отзыва согласия</w:t>
            </w:r>
          </w:p>
        </w:tc>
      </w:tr>
      <w:tr w:rsidR="005B68B7" w:rsidRPr="005B68B7" w:rsidTr="005B68B7">
        <w:trPr>
          <w:trHeight w:val="694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Оформление и исполнение заказов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Исполнение договора; согласие субъекта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адрес доставки,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телефон, информация о заказе, ИНН, паспортные данные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Покупатели, получатели заказов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Предоставлены при оформлении заказа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5 лет с даты последнего заказа или отзыва согласия</w:t>
            </w:r>
          </w:p>
        </w:tc>
      </w:tr>
      <w:tr w:rsidR="005B68B7" w:rsidRPr="005B68B7" w:rsidTr="005B68B7">
        <w:trPr>
          <w:trHeight w:val="518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Обработка обращений и претензий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субъекта; исполнение договора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содержание обращения, номер телефона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Лица, направляющие обращения и претензии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Форма обратной связи, электронная почта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3 года после обработки обращения </w:t>
            </w: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lastRenderedPageBreak/>
              <w:t>или отзыва согласия</w:t>
            </w:r>
          </w:p>
        </w:tc>
      </w:tr>
      <w:tr w:rsidR="005B68B7" w:rsidRPr="005B68B7" w:rsidTr="005B68B7">
        <w:trPr>
          <w:trHeight w:val="701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lastRenderedPageBreak/>
              <w:t>Аналитика поведения пользователей и улучшение работы сайта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IP-адрес,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cookies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MAC-адрес, действия на сайте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Пользователи сайта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Автоматически при посещении сайта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2 года или до отзыва согласия</w:t>
            </w:r>
          </w:p>
        </w:tc>
      </w:tr>
      <w:tr w:rsidR="005B68B7" w:rsidRPr="005B68B7" w:rsidTr="005B68B7">
        <w:trPr>
          <w:trHeight w:val="694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Рассылка информации, рекламы участие в акциях и программах лояльности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номер телефона,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 </w:t>
            </w: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история заказов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Пользователи сайта, участники программ лояльности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Форма согласия, регистрационные формы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До отзыва согласия или 5 лет</w:t>
            </w:r>
          </w:p>
        </w:tc>
      </w:tr>
      <w:tr w:rsidR="005B68B7" w:rsidRPr="005B68B7" w:rsidTr="005B68B7">
        <w:trPr>
          <w:trHeight w:val="1046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Использование, посещение и регистрация на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web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-ресурсах и в мобильных приложениях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субъекта; исполнение договора; требования закона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телефон, ID пользователя, история заказов, пол,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 </w:t>
            </w: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возраст,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cookies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геолокация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метаданные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Пользователи сайтов, покупатели, продавцы, посетители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Формы на сайте, личный кабинет, аналитические системы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До отзыва согласия или до достижения цели обработки</w:t>
            </w:r>
          </w:p>
        </w:tc>
      </w:tr>
      <w:tr w:rsidR="005B68B7" w:rsidRPr="005B68B7" w:rsidTr="005B68B7">
        <w:trPr>
          <w:trHeight w:val="694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Контроль качества использования сайтов, статистика и аналитика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субъекта; исполнение договора; требования закона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, телефон, история заказов,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cookies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геолокация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технические данные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Пользователи сайтов и сервисов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Автоматический сбор, взаимодействие с функционалом сайта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2 года или до отзыва согласия</w:t>
            </w:r>
          </w:p>
        </w:tc>
      </w:tr>
      <w:tr w:rsidR="005B68B7" w:rsidRPr="005B68B7" w:rsidTr="005B68B7">
        <w:trPr>
          <w:trHeight w:val="869"/>
        </w:trPr>
        <w:tc>
          <w:tcPr>
            <w:tcW w:w="0" w:type="auto"/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lastRenderedPageBreak/>
              <w:t xml:space="preserve">Оформление заказов на 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web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-ресурсах и организация их доставки из-за пределов РФ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Согласие субъекта; исполнение договора; требования законодательства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ФИО, e-</w:t>
            </w:r>
            <w:proofErr w:type="spellStart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mail</w:t>
            </w:r>
            <w:proofErr w:type="spellEnd"/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, телефон, ИНН, паспортные данные, реквизиты карт, адрес, технические данные, метаданные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Лица, оформляющие и получающие заказы из-за границы</w:t>
            </w:r>
          </w:p>
        </w:tc>
        <w:tc>
          <w:tcPr>
            <w:tcW w:w="0" w:type="auto"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bottom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  <w:r w:rsidRPr="005B68B7"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  <w:t>Форма заказа, личный кабинет, таможенные документы</w:t>
            </w: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center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EBEBEB"/>
              <w:left w:val="single" w:sz="4" w:space="0" w:color="EBEBEB"/>
              <w:bottom w:val="single" w:sz="2" w:space="0" w:color="EBEBEB"/>
              <w:right w:val="single" w:sz="2" w:space="0" w:color="EBEBEB"/>
            </w:tcBorders>
            <w:vAlign w:val="center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8B7" w:rsidRPr="005B68B7" w:rsidRDefault="005B68B7" w:rsidP="005B68B7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</w:tbl>
    <w:p w:rsidR="00513F03" w:rsidRDefault="00513F03"/>
    <w:sectPr w:rsidR="00513F03" w:rsidSect="005B68B7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2757"/>
    <w:multiLevelType w:val="multilevel"/>
    <w:tmpl w:val="E562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06754"/>
    <w:multiLevelType w:val="multilevel"/>
    <w:tmpl w:val="C324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F0"/>
    <w:rsid w:val="00174C3C"/>
    <w:rsid w:val="002049F0"/>
    <w:rsid w:val="00266C5B"/>
    <w:rsid w:val="00513F03"/>
    <w:rsid w:val="005B68B7"/>
    <w:rsid w:val="008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B92"/>
  <w15:chartTrackingRefBased/>
  <w15:docId w15:val="{1BD867E8-6673-4620-A1C8-7769A4B0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Мусаханова Виолетта Мансуровна</dc:creator>
  <cp:keywords/>
  <dc:description/>
  <cp:lastModifiedBy>Мусаханова Виолетта Мансуровна</cp:lastModifiedBy>
  <cp:revision>4</cp:revision>
  <dcterms:created xsi:type="dcterms:W3CDTF">2026-02-02T21:13:00Z</dcterms:created>
  <dcterms:modified xsi:type="dcterms:W3CDTF">2026-02-13T13:06:00Z</dcterms:modified>
</cp:coreProperties>
</file>